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158.xml.htm"/>
      <w:bookmarkStart w:id="1" w:name="kswkform4_17883801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Wylie Scott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16TH STREET, SUITE 1200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Western Financial Inc</w:t>
              </w:r>
            </w:hyperlink>
            <w:r>
              <w:rPr/>
              <w:t xml:space="preserve"> [ </w:t>
            </w:r>
            <w:r>
              <w:rPr>
                <w:rFonts w:ascii="Times;serif" w:hAnsi="Times;serif"/>
                <w:color w:val="0000FF"/>
                <w:sz w:val="24"/>
                <w:shd w:fill="FFFFFF" w:val="clear"/>
              </w:rPr>
              <w:t>MYFW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30"/>
        <w:gridCol w:w="799"/>
        <w:gridCol w:w="618"/>
        <w:gridCol w:w="344"/>
        <w:gridCol w:w="919"/>
        <w:gridCol w:w="425"/>
        <w:gridCol w:w="756"/>
        <w:gridCol w:w="1127"/>
        <w:gridCol w:w="976"/>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30.55</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740,312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Wylie Family Foundation</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serves as President and Trustee of the Wylie Family Foundation.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of the Securities Exchange Act of 1934, as amended,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A. Courkamp,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5087" TargetMode="External"/><Relationship Id="rId5" Type="http://schemas.openxmlformats.org/officeDocument/2006/relationships/hyperlink" Target="http://www.sec.gov/cgi-bin/browse-edgar?action=getcompany&amp;CIK=0001327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3518</Characters>
  <CharactersWithSpaces>4097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